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2BE" w:rsidRPr="00462F33" w:rsidRDefault="00D202BE" w:rsidP="00907487">
      <w:pPr>
        <w:pStyle w:val="ConsPlusNormal"/>
        <w:contextualSpacing/>
        <w:jc w:val="right"/>
        <w:outlineLvl w:val="1"/>
      </w:pPr>
      <w:bookmarkStart w:id="0" w:name="_GoBack"/>
      <w:bookmarkEnd w:id="0"/>
      <w:r w:rsidRPr="00462F33">
        <w:t>Приложение 3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 государственной программе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 "Управление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государственными финансами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края"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bookmarkStart w:id="1" w:name="Par1041"/>
      <w:bookmarkEnd w:id="1"/>
    </w:p>
    <w:tbl>
      <w:tblPr>
        <w:tblW w:w="15893" w:type="dxa"/>
        <w:tblInd w:w="-743" w:type="dxa"/>
        <w:tblLook w:val="04A0" w:firstRow="1" w:lastRow="0" w:firstColumn="1" w:lastColumn="0" w:noHBand="0" w:noVBand="1"/>
      </w:tblPr>
      <w:tblGrid>
        <w:gridCol w:w="540"/>
        <w:gridCol w:w="3075"/>
        <w:gridCol w:w="933"/>
        <w:gridCol w:w="3075"/>
        <w:gridCol w:w="2362"/>
        <w:gridCol w:w="2395"/>
        <w:gridCol w:w="1630"/>
        <w:gridCol w:w="1883"/>
      </w:tblGrid>
      <w:tr w:rsidR="00D202BE" w:rsidRPr="00C431F6" w:rsidTr="000C5F7A">
        <w:trPr>
          <w:trHeight w:val="794"/>
        </w:trPr>
        <w:tc>
          <w:tcPr>
            <w:tcW w:w="158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02BE" w:rsidRPr="00A051BF" w:rsidRDefault="00A051BF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 О ПОРЯДКЕ СБОРА ИНФОРМАЦИИ И МЕТОДИКЕ РАСЧЕТА ПОКАЗАТЕЛЕЙ (ИНДИКАТОРОВ) ГОСУДАРСТВЕННОЙ ПРОГРАММЫ КАМЧАТСКОГО КРАЯ</w:t>
            </w:r>
            <w:r w:rsidRPr="00A0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«УПРАВЛЕНИЕ ГОСУДАРСТВЕННЫМИ ФИНАНСАМИ КАМЧАТСКОГО КРАЯ»</w:t>
            </w:r>
          </w:p>
          <w:p w:rsidR="00A051BF" w:rsidRPr="00A051BF" w:rsidRDefault="00A051BF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  <w:p w:rsidR="00A051BF" w:rsidRPr="00A051BF" w:rsidRDefault="00A051BF" w:rsidP="00A051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1B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ред. Постановления Правительства Камчатского края</w:t>
            </w:r>
          </w:p>
          <w:p w:rsidR="00A051BF" w:rsidRPr="00A051BF" w:rsidRDefault="00A051BF" w:rsidP="00A051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1B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 19.05.2023 N 280-П)</w:t>
            </w:r>
          </w:p>
          <w:p w:rsidR="00A051BF" w:rsidRPr="00C431F6" w:rsidRDefault="00A051BF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9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RANGE!D5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показателя</w:t>
            </w:r>
            <w:bookmarkEnd w:id="2"/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RANGE!E5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 показателя</w:t>
            </w:r>
            <w:bookmarkEnd w:id="3"/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RANGE!F5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формирования (формула) и методологические пояснения к показателю</w:t>
            </w:r>
            <w:bookmarkEnd w:id="4"/>
          </w:p>
        </w:tc>
      </w:tr>
      <w:tr w:rsidR="0068500C" w:rsidRPr="00C431F6" w:rsidTr="00A051BF">
        <w:trPr>
          <w:trHeight w:val="17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500C" w:rsidRPr="00C431F6" w:rsidTr="000C5F7A">
        <w:trPr>
          <w:trHeight w:val="276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расходов краевого бюджета, формируемых в рамках программ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расходов краевого бюджета, формируемых в рамках государственных программ Камчатского края, в общем объеме расходов краевого бюджета (по исполнению за отчетный год)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Дпр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Рпр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Дпр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расходов краевого бюджета, формируемых в рамках программ,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Рпр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объем расходов краевого бюджета, формируемых в рамках государственных программ Камчатского края,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расходов краевого бюджета по исполнению за отчетный год, млн. рублей.</w:t>
            </w:r>
          </w:p>
        </w:tc>
      </w:tr>
      <w:tr w:rsidR="0068500C" w:rsidRPr="00C431F6" w:rsidTr="00A051BF">
        <w:trPr>
          <w:trHeight w:val="23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324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объема просроченной кредиторской задолженности по состоянию на конец отчетного периода к общему объему расходов краевого бюджета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объема просроченной кредиторской задолженности краевого бюджета по состоянию на конец отчетного года к общему объему расходов краевого бюджета по исполнению за отчетный год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Опкз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Vпкз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Опкз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отношение объема просроченной кредиторской задолженности по состоянию на конец отчетного периода к общему объему расходов краевого бюджета,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Vпкз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объем  просроченной кредиторской задолженности по    состоянию на конец отчетного года,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расходов краевого бюджета по исполнению за отчетный год, млн. рублей.</w:t>
            </w:r>
          </w:p>
        </w:tc>
      </w:tr>
      <w:tr w:rsidR="0068500C" w:rsidRPr="00C431F6" w:rsidTr="000C5F7A">
        <w:trPr>
          <w:trHeight w:val="49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300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 (по состоянию на конец отчетного периода)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Деис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Кеис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Деис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Кеис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главных распорядителей средств краевого бюджета, включенных в единую информационную систему управления бюджетным процессом;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главных распорядителей средств краевого бюджета.</w:t>
            </w:r>
          </w:p>
        </w:tc>
      </w:tr>
      <w:tr w:rsidR="0068500C" w:rsidRPr="00C431F6" w:rsidTr="000C5F7A">
        <w:trPr>
          <w:trHeight w:val="164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40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По информации Министерства финансов Камчатского края о сбоях, приведших к невозможности исполнения полномочий с использованием технических и программных комплексов организации бюджетного процесса и государственных закупок в установленные сроки</w:t>
            </w:r>
          </w:p>
        </w:tc>
      </w:tr>
      <w:tr w:rsidR="0068500C" w:rsidRPr="00C431F6" w:rsidTr="000C5F7A">
        <w:trPr>
          <w:trHeight w:val="381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случаев,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По информации Министерства финансов Камчатского края о случаях, приведших к невозможности исполнения полномочий с использованием технических и программных комплексов организации бюджетного процесса и государственных закупок в установленные сроки</w:t>
            </w:r>
          </w:p>
        </w:tc>
      </w:tr>
      <w:tr w:rsidR="0068500C" w:rsidRPr="00C431F6" w:rsidTr="000C5F7A">
        <w:trPr>
          <w:trHeight w:val="27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информации о системе управления государственными финансами Камчатского края, размещенной в сети Интернет, в общем количестве информации, обязательной для публикации в сети Интернет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информации о системе управления государственными финансами Камчатского края, в полном объеме и регулярно размещаемой в сети Интернет, в общем количестве информации, обязательной для публикации в сети Интернет (перечень установлен частью 13 Программы)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за отчетный год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Динт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Кинт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Кинф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Динт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информации о системе управления государственными финансами Камчатского края, размещенной в сети Интернет, в общем количестве информации, обязательной для публикации в сети Интернет,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Кинт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информации о системе управления государственными финансами Камчатского края, размещенной в сети Интернет (из перечня, установленного частью 13 Программы);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Кинф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общее количество информации, обязательной для публикации в сети Интернет (перечень установлен частью 13 Программы).</w:t>
            </w:r>
          </w:p>
        </w:tc>
      </w:tr>
      <w:tr w:rsidR="0068500C" w:rsidRPr="00C431F6" w:rsidTr="000C5F7A">
        <w:trPr>
          <w:trHeight w:val="21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3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Минфином России качества управления региональными финансами в Камчатском крае за год, предшествующий отчетному году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Минфином России качества управления региональными финансами в Камчатском крае за год, предшествующий отчетному году, в соответствии с приказом Минфина России от 03.12.2010 № 552 "О Порядке осуществления мониторинга и оценки качества управления региональными финансами"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за отчетный год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A051BF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D202BE" w:rsidRPr="00C431F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Результаты оценки ежегодно размещаются на официальном сайте Минфина России (www.minfin.ru) в разделе "Финансовые взаимоотношения с регионами", подразделе "Мониторинг финансового положения и качества управления финансами субъектов РФ и муниципальных образований"</w:t>
              </w:r>
            </w:hyperlink>
          </w:p>
        </w:tc>
      </w:tr>
      <w:tr w:rsidR="0068500C" w:rsidRPr="00C431F6" w:rsidTr="000C5F7A">
        <w:trPr>
          <w:trHeight w:val="18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объема государственного долга Камчатского края к общему объему доходов краевого бюджета без учета объема безвозмездных поступлений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объема государственного долга Камчатского края по состоянию на конец отчетного года к общему объему доходов краевого бюджета без учета объема безвозмездных поступлений по исполнению за отчетный год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Огд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Vгд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Дбп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)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Огд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отношение объема государственного долга Камчатского края к общему объему доходов краевого бюджета без учета объема безвозмездных поступлений,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Vгд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объем  государственного долга Камчатского края по состоянию на конец отчетного года,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 доходов краевого бюджета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Дбп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объем безвозмездных поступлений по исполнению за отчетный год, млн. рублей.</w:t>
            </w:r>
          </w:p>
        </w:tc>
      </w:tr>
      <w:tr w:rsidR="0068500C" w:rsidRPr="00C431F6" w:rsidTr="000C5F7A">
        <w:trPr>
          <w:trHeight w:val="12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45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9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расходов краевого бюджета на обслуживание государственного долга Камчатского края в общем объеме расходов краевого бюджета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расходов краевого бюджета на обслуживание государственного долга Камчатского края в общем объеме расходов краевого бюджета (по исполнению за отчетный год)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Дрод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Род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Дрод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расходов краевого бюджета на обслуживание государственного долга Камчатского края в общем объеме расходов краевого бюджета,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Род – объем расходов краевого бюджета на обслуживание государственного долга Камчатского края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расходов краевого бюджета по исполнению за отчетный год, млн. рублей.</w:t>
            </w:r>
          </w:p>
        </w:tc>
      </w:tr>
      <w:tr w:rsidR="0068500C" w:rsidRPr="00C431F6" w:rsidTr="000C5F7A">
        <w:trPr>
          <w:trHeight w:val="596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1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Запланированный объем резервного фонда Правительства Камчатского края по состоянию на начало года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Запланированный объем резервного фонда Правительства Камчатского края по состоянию на начало отчетного года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отчетного года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утвержден законом Камчатского края о краевом бюджете (на соответствующий год)</w:t>
            </w:r>
          </w:p>
        </w:tc>
      </w:tr>
      <w:tr w:rsidR="0068500C" w:rsidRPr="00C431F6" w:rsidTr="000C5F7A">
        <w:trPr>
          <w:trHeight w:val="14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Запланированный объем Резервного фонда Камчатского края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Запланированный объем Резервного фонда Камчатского края по состоянию на начало отчетного года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отчетного года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утвержден законом Камчатского края о краевом бюджете (на соответствующий год)</w:t>
            </w:r>
          </w:p>
        </w:tc>
      </w:tr>
      <w:tr w:rsidR="0068500C" w:rsidRPr="00C431F6" w:rsidTr="000C5F7A">
        <w:trPr>
          <w:trHeight w:val="16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нераспределенной между муниципальными образованиями субвенции к общему объему распределенных субвенций местным бюджетам по состоянию на начало года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нераспределенной между муниципальными образованиями субвенции к общему объему распределенных субвенций местным бюджетам (за исключением субвенций на реализацию полномочий Российской Федерации), по состоянию на начало года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отчетного года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Онс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Vнс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Срасп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Сфб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)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Онс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отношение нераспределенной между муниципальными образованиями субвенции к общему объему распределенных субвенций местным бюджетам,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Vнс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объем  нераспределенной между муниципальными образованиями субвенции,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Срасп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распределенных субвенций местным бюджетам,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Сфб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объем субвенций местным бюджетам на реализацию полномочий Российской Федерации, млн. рублей.</w:t>
            </w:r>
          </w:p>
        </w:tc>
      </w:tr>
      <w:tr w:rsidR="0068500C" w:rsidRPr="00C431F6" w:rsidTr="000C5F7A">
        <w:trPr>
          <w:trHeight w:val="11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14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2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выравнивания бюджетной обеспеченности муниципальных районов (городских округов)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выравнивания бюджетной обеспеченности муниципальных районов (городских округов) 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Боmax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отчетного года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утвержден законом Камчатского края о краевом бюджете (на соответствующий год).</w:t>
            </w:r>
          </w:p>
        </w:tc>
      </w:tr>
      <w:tr w:rsidR="0068500C" w:rsidRPr="00C431F6" w:rsidTr="000C5F7A">
        <w:trPr>
          <w:trHeight w:val="189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муниципальных районов (городских округов) по уровню расчетной бюджетной обеспеченности после выравнивания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муниципальных районов (городских округов) по уровню расчетной бюджетной обеспеченности после выравнивания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отчетного года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Дбо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БОмакс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БОмин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Дбо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дифференциация муниципальных районов (городских округов) по уровню расчетной бюджетной обеспеченности после выравнивания;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БОмакс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наибольший показатель бюджетной обеспеченности после выравнивания;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БОмин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наименьший показатель бюджетной обеспеченности после выравнивания.</w:t>
            </w:r>
          </w:p>
        </w:tc>
      </w:tr>
      <w:tr w:rsidR="0068500C" w:rsidRPr="00C431F6" w:rsidTr="000C5F7A">
        <w:trPr>
          <w:trHeight w:val="49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794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межбюджетных трансфертов, имеющих нецелевой характер, в общем объеме финансовой помощи местным бюджетам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межбюджетных трансфертов, имеющих нецелевой характер (дотаций на выравнивание бюджетной обеспеченности, дотаций на поддержку мер по обеспечению сбалансированности бюджетов, субсидий и иных межбюджетных трансфертов, имеющих характер выравнивания), в общем объеме финансовой помощи местным бюджетам (дотаций, субсидий, иных межбюджетных трансфертов)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Днец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Дмр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+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Ив) / 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Иобщ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)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Днец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межбюджетных трансфертов, имеющих нецелевой характер, в общем объеме финансовой помощи местным бюджетам,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Дмр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) - объем дотаций на выравнивание бюджетной обеспеченности муниципальных районов (городских округов)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объем дотаций на выравнивание бюджетной обеспеченности поселений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объем субсидий, имеющих характер выравнивания,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Ив - объем иных межбюджетных трансфертов, имеющих характер выравнивания,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общий объем дотаций местным бюджетам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субсидий местным бюджетам по исполнению за отчетный год, млн. рублей;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Иобщ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общий объем иных межбюджетных трансфертов местным бюджетам по исполнению за отчетный год, млн. рублей.</w:t>
            </w:r>
          </w:p>
        </w:tc>
      </w:tr>
      <w:tr w:rsidR="0068500C" w:rsidRPr="00C431F6" w:rsidTr="000C5F7A">
        <w:trPr>
          <w:trHeight w:val="12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7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2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5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45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7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просроченной кредиторской задолженности муниципальных образований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просроченной кредиторской задолженности муниципальных образований по состоянию на 1 января года, следующего за отчетным 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отражен в бюджетной отчетности (487 форма отчета об исполнении консолидированного бюджета субъекта Российской Федерации)</w:t>
            </w:r>
          </w:p>
        </w:tc>
      </w:tr>
      <w:tr w:rsidR="0068500C" w:rsidRPr="00C431F6" w:rsidTr="000C5F7A">
        <w:trPr>
          <w:trHeight w:val="3251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образований, по которым осуществляется проверка проекта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образований, по которым осуществлялась проверка проекта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 (в отчетном финансовом году)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за отчетный год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Дпмб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Кпмб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Дпмб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муниципальных образований, по которым осуществлялась проверка проекта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Федерации, %;</w:t>
            </w:r>
            <w:r w:rsidRPr="00C431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Кпмб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муниципальных образований, по которым осуществлялась проверка проекта бюджета на очередной финансовый год на соответствие требованиям бюджетного законодательства;</w:t>
            </w:r>
            <w:r w:rsidRPr="00C431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br/>
              <w:t xml:space="preserve">   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муниципальных образований в Камчатском крае, подпадающих под условия пункта 4 статьи 136 Бюджетного кодекса Российской Федерации.</w:t>
            </w:r>
          </w:p>
        </w:tc>
      </w:tr>
      <w:tr w:rsidR="0068500C" w:rsidRPr="00C431F6" w:rsidTr="000C5F7A">
        <w:trPr>
          <w:trHeight w:val="35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624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 (в отчетном финансовом году)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за отчетный год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Дсогл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Ксогл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Дсогл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Ксогл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количество муниципальных районов, муниципальных (городских) округов в Камчатском крае.</w:t>
            </w:r>
          </w:p>
        </w:tc>
      </w:tr>
      <w:tr w:rsidR="0068500C" w:rsidRPr="00C431F6" w:rsidTr="000C5F7A">
        <w:trPr>
          <w:trHeight w:val="5246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3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 качества управления бюджетным процессом в муниципальных районах (городских округах) за год, предшествующий отчетному году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 качества управления бюджетным процессом в муниципальных районах (городских округах) за год, предшествующий отчетному году, осуществляемая в соответствии с приказом Министерства финансов Камчатского края от 19.05.2014 № 91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за отчетный год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оценки ежегодно размещаются на официальном сайте исполнительных органов государственной власти Камчатского края (www.kamgov.ru) на странице Министерства финансов Камчатского края в разделе "Межбюджетные отношения"</w:t>
            </w:r>
          </w:p>
        </w:tc>
      </w:tr>
      <w:tr w:rsidR="0068500C" w:rsidRPr="00C431F6" w:rsidTr="000C5F7A">
        <w:trPr>
          <w:trHeight w:val="31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реализованных инициативных проектов от числа отобранных и получивших поддержку по итогам регионального конкурсного отбора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реализованных инициативных проектов в общем объеме получивших поддержку по итогам регионального конкурсного отбора и запланированных к реализации на территориях муниципальных образований в Камчатском крае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 по состоянию на 1 января года, следующего за отчетным</w:t>
            </w:r>
          </w:p>
        </w:tc>
        <w:tc>
          <w:tcPr>
            <w:tcW w:w="5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Дрип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Крип  /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100%, где: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Дрип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доля реализованных инициативных проектов от числа отобранных и получивших поддержку по итогам регионального конкурсного отбора, %;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Крип – количество реализованных на территориях муниципальных образований в Камчатском крае инициативных проектов получивших поддержку по итогам регионального конкурсного отбора, шт.;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Кобщ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количество запланированных к реализации на территориях муниципальных образований Камчатского края инициативных проектов получивших поддержку по итогам регионального конкурсного отбора, шт.</w:t>
            </w:r>
          </w:p>
        </w:tc>
      </w:tr>
      <w:tr w:rsidR="0068500C" w:rsidRPr="00C431F6" w:rsidTr="000C5F7A">
        <w:trPr>
          <w:trHeight w:val="22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70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таблицы</w:t>
            </w:r>
          </w:p>
        </w:tc>
      </w:tr>
      <w:tr w:rsidR="0068500C" w:rsidRPr="00C431F6" w:rsidTr="000C5F7A">
        <w:trPr>
          <w:trHeight w:val="1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показатели (используемые в формуле)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сбора информации, индекс формы отчетности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и единица наблюдения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единиц совокупности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сбор данных по показателю</w:t>
            </w:r>
          </w:p>
        </w:tc>
      </w:tr>
      <w:tr w:rsidR="0068500C" w:rsidRPr="00C431F6" w:rsidTr="000C5F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RANGE!A58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End w:id="5"/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500C" w:rsidRPr="00C431F6" w:rsidTr="000C5F7A">
        <w:trPr>
          <w:trHeight w:val="135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RANGE!A59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bookmarkEnd w:id="6"/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расходов краевого бюджета, формируемых в рамках программ</w:t>
            </w:r>
          </w:p>
        </w:tc>
        <w:tc>
          <w:tcPr>
            <w:tcW w:w="4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краевого бюджета, формируемых в рамках государственных программ Камчатского края, по исполнению за отчетный год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отчетность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2117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расходов краевого бюджета по исполнению за отчетный год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отчетность, 428 форма отчета об исполнении консолидированного бюджета субъекта Российской Федерации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452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объема просроченной кредиторской задолженности по состоянию на конец отчетного периода к общему объему расходов краевого бюджета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просроченной кредиторской задолженности по состоянию на</w:t>
            </w: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конец отчетного года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отчетность, 487 форма отчета об исполнении консолидированного бюджета субъекта Российской Федерации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13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расходов краевого бюджета по исполнению за отчетный год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7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главных распорядителей средств краевого бюджета, включенных в единую информационную систему управления бюджетным процессом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распорядители средств краевого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25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главных распорядителей средств краевого бюджета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распорядители средств краевого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462F33">
        <w:trPr>
          <w:trHeight w:val="84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Случаи сбоев, приведших к невозможности исполнения полномочий с использованием технических и программных комплексов организации бюджетного процесса и государственных закупок зарегистрированные в "Журнале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рагистрации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заявок пользователей"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462F33">
        <w:trPr>
          <w:trHeight w:val="56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случаев,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Случаи несвоевременной модернизации, приведшие к невозможности исполнения полномочий с использованием технических и программных комплексов организации бюджетного процесса и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-дарственных за-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купок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зарегист-рированные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"Журнале ре-</w:t>
            </w:r>
            <w:proofErr w:type="spellStart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гистрации</w:t>
            </w:r>
            <w:proofErr w:type="spellEnd"/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заявок пользователей"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2117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информации о системе управления государственными финансами Камчатского края, размещенной в сети Интернет, в общем количестве информации, обязательной для публикации в сети Интернет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информации о системе управления государственными финансами Камчатского края, размещенной в сети Интернет (из перечня, установленного частью 13 Программы)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информаций о системе управления государственными финансами Камчатского края, установленный частью 13 Программы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9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информации, обязательной для публикации в сети Интернет (перечень установлен частью 13 Программы)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0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Минфином России качества управления региональными финансами в Камчатском крае за год, предшествующий отчетному году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3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объема государственного долга Камчатского края к общему объему доходов краевого бюджета без учета объема безвозмездных поступлений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 государственного долга Камчатского края по состоянию на конец отчетного года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долговая книга Камчатского края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14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 доходов краевого бюджета по исполнению за отчетный год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отчетность, 428 форма отчета об исполнении консолидированного бюджета субъекта Российской Федерации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297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безвозмездных поступлений по исполнению за отчетный год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667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расходов краевого бюджета на обслуживание государственного долга Камчатского края в общем объеме расходов краевого бюджета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краевого бюджета на обслуживание государственного долга Камчатского края по исполнению за отчетный год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отчетность, 428 форма отчета об исполнении консолидированного бюджета субъекта Российской Федерации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9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расходов краевого бюджета по исполнению за отчетный год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8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Запланированный объем резервного фонда Правительства Камчатского края по состоянию на начало года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8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Запланированный объем Резервного фонда Камчатского края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9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нераспределенной между муниципальными образованиями субвенции к общему объему распределенных субвенций местным бюджетам по состоянию на начало года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 нераспределенной между муниципальными образованиями субвенции по состоянию на начало года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Камчатского края о краевом бюджете (на соответствующий год)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8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распределенных субвенций местным бюджетам по состоянию на начало года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0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субвенций местным бюджетам на реализацию полномочий Российской Федерации по состоянию на начало года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3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выравнивания бюджетной обеспеченности муниципальных районов (городских округов)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31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муниципальных районов (городских округов) по уровню расчетной бюджетной обеспеченности после выравнивания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показатель бюджетной обеспеченности после выравнивания среди муниципальных районов (городских округов)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таблицы к распределению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таблица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31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Наименьший показатель бюджетной обеспеченности после выравнивания среди муниципальных районов (городских округов)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таблица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441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межбюджетных трансфертов, имеющих нецелевой характер, в общем объеме финансовой помощи местным бюджетам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дотаций на выравнивание бюджетной обеспеченности муниципальных районов (городских округов) по исполнению за отчетный год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11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дотаций на выравнивание бюджетной обеспеченности поселений по исполнению за отчетный год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967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субсидий, имеющих характер выравнивания, по исполнению за отчетный год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264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иных межбюджетных трансфертов, имеющих характер выравнивания, по исполнению за отчетный год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4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дотаций местным бюджетам по исполнению за отчетный год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отчетность, 428 форма отчета об исполнении консолидированного бюджета субъекта Российской Федерации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2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субсидий местным бюджетам по исполнению за отчетный год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8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иных межбюджетных трансфертов местным бюджетам по исполнению за отчетный год</w:t>
            </w: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17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просроченной кредиторской задолженности муниципальных образований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405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образований, по которым осуществляется проверка проекта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муниципальных образований, по которым осуществлялась проверка проекта бюджета на очередной финансовый год на соответствие требованиям бюджетного законодательства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 в Камчатском крае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40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муниципальных образований в Камчатском крае, подпадающих под условия пункта 4 статьи 136 Бюджетного кодекса Российской Федерации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 в Камчатском крае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717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 в Камчатском крае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42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муниципальных районов, муниципальных (городских) округов в Камчатском крае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 в Камчатском крае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00C" w:rsidRPr="00C431F6" w:rsidTr="000C5F7A">
        <w:trPr>
          <w:trHeight w:val="25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 качества управления бюджетным процессом в муниципальных районах (городских округах) за год, предшествующий отчетному году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 в Камчатском крае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68500C" w:rsidRPr="00C431F6" w:rsidTr="000C5F7A">
        <w:trPr>
          <w:trHeight w:val="30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реализованных инициативных проектов от числа отобранных и получивших поддержку по итогам регионального конкурсного отбора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реализованных на территориях муниципальных образований в Камчатском крае инициативных проектов получивших поддержку по итогам регионального конкурсного отбора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по делам местного самоуправления и развитию Корякского округа Камчатского края</w:t>
            </w:r>
          </w:p>
        </w:tc>
      </w:tr>
      <w:tr w:rsidR="0068500C" w:rsidRPr="00462F33" w:rsidTr="000C5F7A">
        <w:trPr>
          <w:trHeight w:val="30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инициативных проектов получивших поддержку по итогам регионального конкурсного отбора и запланированных к реализации на территориях муниципальных образований в Камчатском крае 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C431F6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BE" w:rsidRPr="00462F33" w:rsidRDefault="00D202BE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F6">
              <w:rPr>
                <w:rFonts w:ascii="Times New Roman" w:eastAsia="Times New Roman" w:hAnsi="Times New Roman" w:cs="Times New Roman"/>
                <w:sz w:val="24"/>
                <w:szCs w:val="24"/>
              </w:rPr>
              <w:t>Сплошное наблюдение</w:t>
            </w: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BE" w:rsidRPr="00462F33" w:rsidRDefault="00D202BE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Default="001A291B" w:rsidP="00907487">
      <w:pPr>
        <w:pStyle w:val="ConsPlusNormal"/>
        <w:ind w:firstLine="540"/>
        <w:contextualSpacing/>
        <w:jc w:val="both"/>
      </w:pPr>
    </w:p>
    <w:p w:rsidR="00907487" w:rsidRPr="00462F33" w:rsidRDefault="00907487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sectPr w:rsidR="00D202BE" w:rsidRPr="00462F33" w:rsidSect="00C431F6">
      <w:headerReference w:type="default" r:id="rId8"/>
      <w:footerReference w:type="default" r:id="rId9"/>
      <w:pgSz w:w="16838" w:h="11906" w:orient="landscape"/>
      <w:pgMar w:top="1133" w:right="1440" w:bottom="566" w:left="144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F33" w:rsidRDefault="00462F33">
      <w:pPr>
        <w:spacing w:after="0" w:line="240" w:lineRule="auto"/>
      </w:pPr>
      <w:r>
        <w:separator/>
      </w:r>
    </w:p>
  </w:endnote>
  <w:endnote w:type="continuationSeparator" w:id="0">
    <w:p w:rsidR="00462F33" w:rsidRDefault="0046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F33" w:rsidRDefault="00462F33">
      <w:pPr>
        <w:spacing w:after="0" w:line="240" w:lineRule="auto"/>
      </w:pPr>
      <w:r>
        <w:separator/>
      </w:r>
    </w:p>
  </w:footnote>
  <w:footnote w:type="continuationSeparator" w:id="0">
    <w:p w:rsidR="00462F33" w:rsidRDefault="0046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1B"/>
    <w:rsid w:val="00013C79"/>
    <w:rsid w:val="000A5CB4"/>
    <w:rsid w:val="000C5F7A"/>
    <w:rsid w:val="00100952"/>
    <w:rsid w:val="001A291B"/>
    <w:rsid w:val="00462F33"/>
    <w:rsid w:val="0068500C"/>
    <w:rsid w:val="00907487"/>
    <w:rsid w:val="009401DB"/>
    <w:rsid w:val="00A051BF"/>
    <w:rsid w:val="00C431F6"/>
    <w:rsid w:val="00D202BE"/>
    <w:rsid w:val="00F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BEF1F8"/>
  <w14:defaultImageDpi w14:val="96"/>
  <w15:docId w15:val="{EBF5E394-7173-4CA5-876A-F405B0FF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D202B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91B"/>
  </w:style>
  <w:style w:type="paragraph" w:styleId="a5">
    <w:name w:val="footer"/>
    <w:basedOn w:val="a"/>
    <w:link w:val="a6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291B"/>
  </w:style>
  <w:style w:type="table" w:styleId="a7">
    <w:name w:val="Table Grid"/>
    <w:basedOn w:val="a1"/>
    <w:rsid w:val="00D2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D20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906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50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fin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54E45-3103-4C71-A161-2222C22F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3391</Words>
  <Characters>24746</Characters>
  <Application>Microsoft Office Word</Application>
  <DocSecurity>2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vt:lpstr>
    </vt:vector>
  </TitlesOfParts>
  <Company>КонсультантПлюс Версия 4022.00.55</Company>
  <LinksUpToDate>false</LinksUpToDate>
  <CharactersWithSpaces>28081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dc:title>
  <dc:subject/>
  <dc:creator>Ульянченко Ирина Владимировна</dc:creator>
  <cp:keywords/>
  <dc:description/>
  <cp:lastModifiedBy>Ульянченко Ирина Владимировна</cp:lastModifiedBy>
  <cp:revision>3</cp:revision>
  <dcterms:created xsi:type="dcterms:W3CDTF">2023-05-26T03:07:00Z</dcterms:created>
  <dcterms:modified xsi:type="dcterms:W3CDTF">2023-05-26T03:21:00Z</dcterms:modified>
</cp:coreProperties>
</file>